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B0" w:rsidRPr="00385477" w:rsidRDefault="00B851EB" w:rsidP="00071E7C">
      <w:pPr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385477">
        <w:rPr>
          <w:rFonts w:ascii="Arial" w:hAnsi="Arial" w:cs="Arial"/>
          <w:b/>
          <w:color w:val="000000"/>
          <w:sz w:val="28"/>
          <w:szCs w:val="28"/>
        </w:rPr>
        <w:t>Monterey Bay Geological Society</w:t>
      </w:r>
    </w:p>
    <w:p w:rsidR="009B0EB0" w:rsidRPr="00385477" w:rsidRDefault="00EA1E25" w:rsidP="00071E7C">
      <w:pPr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June 4</w:t>
      </w:r>
      <w:r w:rsidR="000D0269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r w:rsidR="003D01F5">
        <w:rPr>
          <w:rFonts w:ascii="Arial" w:hAnsi="Arial" w:cs="Arial"/>
          <w:b/>
          <w:color w:val="000000"/>
          <w:sz w:val="28"/>
          <w:szCs w:val="28"/>
        </w:rPr>
        <w:t>2015</w:t>
      </w:r>
      <w:r w:rsidR="00B851EB" w:rsidRPr="00385477">
        <w:rPr>
          <w:rFonts w:ascii="Arial" w:hAnsi="Arial" w:cs="Arial"/>
          <w:b/>
          <w:color w:val="000000"/>
          <w:sz w:val="28"/>
          <w:szCs w:val="28"/>
        </w:rPr>
        <w:t xml:space="preserve"> meeting minutes</w:t>
      </w:r>
      <w:r w:rsidR="006C5BB2">
        <w:rPr>
          <w:rFonts w:ascii="Arial" w:hAnsi="Arial" w:cs="Arial"/>
          <w:b/>
          <w:color w:val="000000"/>
          <w:sz w:val="28"/>
          <w:szCs w:val="28"/>
        </w:rPr>
        <w:t xml:space="preserve"> (draft)</w:t>
      </w:r>
    </w:p>
    <w:p w:rsidR="00CA5F5A" w:rsidRDefault="003E0612" w:rsidP="00071E7C">
      <w:pPr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“</w:t>
      </w:r>
      <w:proofErr w:type="spellStart"/>
      <w:r w:rsidR="00EA1E25">
        <w:rPr>
          <w:rFonts w:ascii="Arial" w:hAnsi="Arial" w:cs="Arial"/>
          <w:b/>
          <w:color w:val="000000"/>
          <w:sz w:val="28"/>
          <w:szCs w:val="28"/>
        </w:rPr>
        <w:t>Angelinas</w:t>
      </w:r>
      <w:proofErr w:type="spellEnd"/>
      <w:r w:rsidR="00EA1E25">
        <w:rPr>
          <w:rFonts w:ascii="Arial" w:hAnsi="Arial" w:cs="Arial"/>
          <w:b/>
          <w:color w:val="000000"/>
          <w:sz w:val="28"/>
          <w:szCs w:val="28"/>
        </w:rPr>
        <w:t xml:space="preserve"> Pizza Parlor</w:t>
      </w:r>
      <w:r>
        <w:rPr>
          <w:rFonts w:ascii="Arial" w:hAnsi="Arial" w:cs="Arial"/>
          <w:b/>
          <w:color w:val="000000"/>
          <w:sz w:val="28"/>
          <w:szCs w:val="28"/>
        </w:rPr>
        <w:t>”</w:t>
      </w:r>
      <w:r w:rsidR="00B851EB" w:rsidRPr="00385477">
        <w:rPr>
          <w:rFonts w:ascii="Arial" w:hAnsi="Arial" w:cs="Arial"/>
          <w:b/>
          <w:color w:val="000000"/>
          <w:sz w:val="28"/>
          <w:szCs w:val="28"/>
        </w:rPr>
        <w:t>, 5pm</w:t>
      </w:r>
    </w:p>
    <w:p w:rsidR="00EE0450" w:rsidRPr="00385477" w:rsidRDefault="00EE0450" w:rsidP="00071E7C">
      <w:pPr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By Bill Godwin</w:t>
      </w:r>
      <w:r w:rsidR="006B0AD8">
        <w:rPr>
          <w:rFonts w:ascii="Arial" w:hAnsi="Arial" w:cs="Arial"/>
          <w:b/>
          <w:color w:val="000000"/>
          <w:sz w:val="28"/>
          <w:szCs w:val="28"/>
        </w:rPr>
        <w:t>, Secretary</w:t>
      </w:r>
      <w:r w:rsidR="00BD2F4F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9B0EB0" w:rsidRPr="004A12AD" w:rsidRDefault="009B0EB0" w:rsidP="00071E7C">
      <w:pPr>
        <w:spacing w:line="240" w:lineRule="auto"/>
        <w:rPr>
          <w:rFonts w:ascii="Arial" w:hAnsi="Arial" w:cs="Arial"/>
          <w:b/>
          <w:color w:val="000000"/>
          <w:sz w:val="28"/>
        </w:rPr>
      </w:pPr>
    </w:p>
    <w:p w:rsidR="00CA5F5A" w:rsidRPr="004A12AD" w:rsidRDefault="00CA5F5A" w:rsidP="00071E7C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A12AD">
        <w:rPr>
          <w:rFonts w:ascii="Arial" w:hAnsi="Arial" w:cs="Arial"/>
          <w:b/>
          <w:color w:val="000000"/>
          <w:sz w:val="24"/>
          <w:szCs w:val="24"/>
        </w:rPr>
        <w:t>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790"/>
        <w:gridCol w:w="2790"/>
      </w:tblGrid>
      <w:tr w:rsidR="00C847FB" w:rsidRPr="004A12AD" w:rsidTr="00EC32B1">
        <w:tc>
          <w:tcPr>
            <w:tcW w:w="2808" w:type="dxa"/>
          </w:tcPr>
          <w:p w:rsidR="00C847FB" w:rsidRPr="003D01F5" w:rsidRDefault="00C847FB" w:rsidP="00C847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Eisen</w:t>
            </w:r>
            <w:proofErr w:type="spellEnd"/>
          </w:p>
        </w:tc>
        <w:tc>
          <w:tcPr>
            <w:tcW w:w="2790" w:type="dxa"/>
          </w:tcPr>
          <w:p w:rsidR="00C847FB" w:rsidRPr="003D01F5" w:rsidRDefault="00C847FB" w:rsidP="00C847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1F5">
              <w:rPr>
                <w:rFonts w:ascii="Arial" w:hAnsi="Arial" w:cs="Arial"/>
                <w:sz w:val="24"/>
                <w:szCs w:val="24"/>
              </w:rPr>
              <w:t>Howard Franklin</w:t>
            </w:r>
          </w:p>
        </w:tc>
        <w:tc>
          <w:tcPr>
            <w:tcW w:w="2790" w:type="dxa"/>
          </w:tcPr>
          <w:p w:rsidR="00C847FB" w:rsidRPr="003D01F5" w:rsidRDefault="00C847FB" w:rsidP="00C847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Amy Wood</w:t>
            </w:r>
          </w:p>
        </w:tc>
      </w:tr>
      <w:tr w:rsidR="00C847FB" w:rsidRPr="004A12AD" w:rsidTr="00EC32B1">
        <w:tc>
          <w:tcPr>
            <w:tcW w:w="2808" w:type="dxa"/>
          </w:tcPr>
          <w:p w:rsidR="00C847FB" w:rsidRPr="003D01F5" w:rsidRDefault="00C847FB" w:rsidP="00C847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Joe Oliver</w:t>
            </w:r>
          </w:p>
        </w:tc>
        <w:tc>
          <w:tcPr>
            <w:tcW w:w="2790" w:type="dxa"/>
          </w:tcPr>
          <w:p w:rsidR="00C847FB" w:rsidRPr="003D01F5" w:rsidRDefault="00C847FB" w:rsidP="00C847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1F5">
              <w:rPr>
                <w:rFonts w:ascii="Arial" w:hAnsi="Arial" w:cs="Arial"/>
                <w:sz w:val="24"/>
                <w:szCs w:val="24"/>
              </w:rPr>
              <w:t>Martin Feeney</w:t>
            </w:r>
          </w:p>
        </w:tc>
        <w:tc>
          <w:tcPr>
            <w:tcW w:w="2790" w:type="dxa"/>
          </w:tcPr>
          <w:p w:rsidR="00C847FB" w:rsidRPr="003D01F5" w:rsidRDefault="00C847FB" w:rsidP="00C847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Greg Middleton</w:t>
            </w:r>
          </w:p>
        </w:tc>
      </w:tr>
      <w:tr w:rsidR="00C847FB" w:rsidRPr="004A12AD" w:rsidTr="00EC32B1">
        <w:tc>
          <w:tcPr>
            <w:tcW w:w="2808" w:type="dxa"/>
          </w:tcPr>
          <w:p w:rsidR="00C847FB" w:rsidRPr="003D01F5" w:rsidRDefault="00C847FB" w:rsidP="00C847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1F5">
              <w:rPr>
                <w:rFonts w:ascii="Arial" w:hAnsi="Arial" w:cs="Arial"/>
                <w:sz w:val="24"/>
                <w:szCs w:val="24"/>
              </w:rPr>
              <w:t>Bill Godwin</w:t>
            </w:r>
          </w:p>
        </w:tc>
        <w:tc>
          <w:tcPr>
            <w:tcW w:w="2790" w:type="dxa"/>
          </w:tcPr>
          <w:p w:rsidR="00C847FB" w:rsidRPr="003D01F5" w:rsidRDefault="00C847FB" w:rsidP="00C847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1F5">
              <w:rPr>
                <w:rFonts w:ascii="Arial" w:hAnsi="Arial" w:cs="Arial"/>
                <w:sz w:val="24"/>
                <w:szCs w:val="24"/>
              </w:rPr>
              <w:t xml:space="preserve">Peter </w:t>
            </w:r>
            <w:proofErr w:type="spellStart"/>
            <w:r w:rsidRPr="003D01F5">
              <w:rPr>
                <w:rFonts w:ascii="Arial" w:hAnsi="Arial" w:cs="Arial"/>
                <w:sz w:val="24"/>
                <w:szCs w:val="24"/>
              </w:rPr>
              <w:t>Kwiek</w:t>
            </w:r>
            <w:proofErr w:type="spellEnd"/>
          </w:p>
        </w:tc>
        <w:tc>
          <w:tcPr>
            <w:tcW w:w="2790" w:type="dxa"/>
          </w:tcPr>
          <w:p w:rsidR="00C847FB" w:rsidRPr="003D01F5" w:rsidRDefault="00C847FB" w:rsidP="00C847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Robert Marks</w:t>
            </w:r>
          </w:p>
        </w:tc>
      </w:tr>
    </w:tbl>
    <w:p w:rsidR="00CA5F5A" w:rsidRPr="004A12AD" w:rsidRDefault="00CA5F5A" w:rsidP="00071E7C">
      <w:pPr>
        <w:spacing w:line="240" w:lineRule="auto"/>
        <w:rPr>
          <w:rFonts w:ascii="Arial" w:hAnsi="Arial" w:cs="Arial"/>
          <w:color w:val="000000"/>
        </w:rPr>
      </w:pPr>
    </w:p>
    <w:p w:rsidR="005E4BB5" w:rsidRPr="004A12AD" w:rsidRDefault="00D44645" w:rsidP="005E4BB5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A12AD">
        <w:rPr>
          <w:rFonts w:ascii="Arial" w:hAnsi="Arial" w:cs="Arial"/>
          <w:b/>
          <w:color w:val="000000"/>
          <w:sz w:val="24"/>
          <w:szCs w:val="24"/>
        </w:rPr>
        <w:t>Discussion Items:</w:t>
      </w:r>
      <w:r w:rsidRPr="004A12AD">
        <w:rPr>
          <w:rFonts w:ascii="Arial" w:hAnsi="Arial" w:cs="Arial"/>
          <w:b/>
          <w:color w:val="000000"/>
          <w:sz w:val="24"/>
          <w:szCs w:val="24"/>
        </w:rPr>
        <w:tab/>
      </w:r>
      <w:r w:rsidRPr="004A12AD">
        <w:rPr>
          <w:rFonts w:ascii="Arial" w:hAnsi="Arial" w:cs="Arial"/>
          <w:b/>
          <w:color w:val="000000"/>
          <w:sz w:val="24"/>
          <w:szCs w:val="24"/>
        </w:rPr>
        <w:tab/>
      </w:r>
      <w:r w:rsidRPr="004A12AD">
        <w:rPr>
          <w:rFonts w:ascii="Arial" w:hAnsi="Arial" w:cs="Arial"/>
          <w:b/>
          <w:color w:val="000000"/>
          <w:sz w:val="24"/>
          <w:szCs w:val="24"/>
        </w:rPr>
        <w:tab/>
      </w:r>
      <w:r w:rsidRPr="004A12AD">
        <w:rPr>
          <w:rFonts w:ascii="Arial" w:hAnsi="Arial" w:cs="Arial"/>
          <w:b/>
          <w:color w:val="000000"/>
          <w:sz w:val="24"/>
          <w:szCs w:val="24"/>
        </w:rPr>
        <w:tab/>
      </w:r>
      <w:r w:rsidRPr="004A12AD">
        <w:rPr>
          <w:rFonts w:ascii="Arial" w:hAnsi="Arial" w:cs="Arial"/>
          <w:b/>
          <w:color w:val="000000"/>
          <w:sz w:val="24"/>
          <w:szCs w:val="24"/>
        </w:rPr>
        <w:tab/>
      </w:r>
      <w:r w:rsidR="004C089F">
        <w:rPr>
          <w:rFonts w:ascii="Arial" w:hAnsi="Arial" w:cs="Arial"/>
          <w:b/>
          <w:color w:val="000000"/>
          <w:sz w:val="24"/>
          <w:szCs w:val="24"/>
        </w:rPr>
        <w:t xml:space="preserve">            </w:t>
      </w:r>
      <w:r w:rsidRPr="004A12AD">
        <w:rPr>
          <w:rFonts w:ascii="Arial" w:hAnsi="Arial" w:cs="Arial"/>
          <w:b/>
          <w:color w:val="000000"/>
          <w:sz w:val="24"/>
          <w:szCs w:val="24"/>
        </w:rPr>
        <w:t>Actions</w:t>
      </w:r>
      <w:r w:rsidR="00FB0CCC" w:rsidRPr="004A12AD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FB0CCC" w:rsidRPr="004A12AD" w:rsidRDefault="00FB0CCC" w:rsidP="005E4BB5">
      <w:pPr>
        <w:spacing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3505"/>
      </w:tblGrid>
      <w:tr w:rsidR="00EE6481" w:rsidRPr="004A12AD" w:rsidTr="004C089F">
        <w:tc>
          <w:tcPr>
            <w:tcW w:w="5845" w:type="dxa"/>
          </w:tcPr>
          <w:p w:rsidR="00BD2F4F" w:rsidRPr="004A12AD" w:rsidRDefault="004E5738" w:rsidP="000269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April 21</w:t>
            </w:r>
            <w:r w:rsidR="00B84B7B">
              <w:rPr>
                <w:rFonts w:ascii="Arial" w:hAnsi="Arial" w:cs="Arial"/>
                <w:color w:val="000000"/>
                <w:sz w:val="24"/>
                <w:szCs w:val="24"/>
              </w:rPr>
              <w:t>, 2015</w:t>
            </w:r>
            <w:r w:rsidR="00BD2F4F">
              <w:rPr>
                <w:rFonts w:ascii="Arial" w:hAnsi="Arial" w:cs="Arial"/>
                <w:color w:val="000000"/>
                <w:sz w:val="24"/>
                <w:szCs w:val="24"/>
              </w:rPr>
              <w:t xml:space="preserve"> minutes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not distributed with time enough to review and approve. Table until next mtg.</w:t>
            </w:r>
          </w:p>
        </w:tc>
        <w:tc>
          <w:tcPr>
            <w:tcW w:w="3505" w:type="dxa"/>
          </w:tcPr>
          <w:p w:rsidR="00BD2F4F" w:rsidRPr="004A12AD" w:rsidRDefault="004E5738" w:rsidP="009D08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None</w:t>
            </w:r>
          </w:p>
        </w:tc>
      </w:tr>
      <w:tr w:rsidR="00EE6481" w:rsidRPr="004A12AD" w:rsidTr="004C089F">
        <w:tc>
          <w:tcPr>
            <w:tcW w:w="5845" w:type="dxa"/>
          </w:tcPr>
          <w:p w:rsidR="0064760C" w:rsidRPr="004A12AD" w:rsidRDefault="004E5738" w:rsidP="000269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Presentation by Ga</w:t>
            </w:r>
            <w:r w:rsidR="00CE206A">
              <w:rPr>
                <w:rFonts w:ascii="Arial" w:hAnsi="Arial" w:cs="Arial"/>
                <w:color w:val="000000"/>
                <w:sz w:val="24"/>
                <w:szCs w:val="24"/>
              </w:rPr>
              <w:t>ry Greene. Godwin reported that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Gary</w:t>
            </w:r>
            <w:r w:rsidR="00CE206A">
              <w:rPr>
                <w:rFonts w:ascii="Arial" w:hAnsi="Arial" w:cs="Arial"/>
                <w:color w:val="000000"/>
                <w:sz w:val="24"/>
                <w:szCs w:val="24"/>
              </w:rPr>
              <w:t xml:space="preserve"> Greene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is available to give presentation in Oct/Nov timeframe. Topics might include Aquifers, Nuclear Plant hazards nr San Simeon, General Monterey Bay geology, Habitat mapping. MBGS would like Gary to present his favorite, although </w:t>
            </w:r>
            <w:r w:rsidR="00C847FB">
              <w:rPr>
                <w:rFonts w:ascii="Arial" w:hAnsi="Arial" w:cs="Arial"/>
                <w:color w:val="000000"/>
                <w:sz w:val="24"/>
                <w:szCs w:val="24"/>
              </w:rPr>
              <w:t>consensus</w:t>
            </w:r>
            <w:r w:rsidR="00E850A6">
              <w:rPr>
                <w:rFonts w:ascii="Arial" w:hAnsi="Arial" w:cs="Arial"/>
                <w:color w:val="000000"/>
                <w:sz w:val="24"/>
                <w:szCs w:val="24"/>
              </w:rPr>
              <w:t xml:space="preserve"> is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General Geology of </w:t>
            </w:r>
            <w:r w:rsidR="00E850A6">
              <w:rPr>
                <w:rFonts w:ascii="Arial" w:hAnsi="Arial" w:cs="Arial"/>
                <w:color w:val="000000"/>
                <w:sz w:val="24"/>
                <w:szCs w:val="24"/>
              </w:rPr>
              <w:t xml:space="preserve">MB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region with emphasis on marine mapping.</w:t>
            </w:r>
            <w:r w:rsidR="00CE206A">
              <w:rPr>
                <w:rFonts w:ascii="Arial" w:hAnsi="Arial" w:cs="Arial"/>
                <w:color w:val="000000"/>
                <w:sz w:val="24"/>
                <w:szCs w:val="24"/>
              </w:rPr>
              <w:t xml:space="preserve"> Presumably venue would be MLML. Also want to video</w:t>
            </w:r>
            <w:r w:rsidR="00E850A6">
              <w:rPr>
                <w:rFonts w:ascii="Arial" w:hAnsi="Arial" w:cs="Arial"/>
                <w:color w:val="000000"/>
                <w:sz w:val="24"/>
                <w:szCs w:val="24"/>
              </w:rPr>
              <w:t>tape</w:t>
            </w:r>
            <w:bookmarkStart w:id="0" w:name="_GoBack"/>
            <w:bookmarkEnd w:id="0"/>
            <w:r w:rsidR="00CE206A">
              <w:rPr>
                <w:rFonts w:ascii="Arial" w:hAnsi="Arial" w:cs="Arial"/>
                <w:color w:val="000000"/>
                <w:sz w:val="24"/>
                <w:szCs w:val="24"/>
              </w:rPr>
              <w:t xml:space="preserve"> it.</w:t>
            </w:r>
          </w:p>
        </w:tc>
        <w:tc>
          <w:tcPr>
            <w:tcW w:w="3505" w:type="dxa"/>
          </w:tcPr>
          <w:p w:rsidR="000179BD" w:rsidRPr="004A12AD" w:rsidRDefault="004E5738" w:rsidP="009D08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Contact Gary this Summer with ideas</w:t>
            </w:r>
          </w:p>
        </w:tc>
      </w:tr>
      <w:tr w:rsidR="00EE6481" w:rsidRPr="004A12AD" w:rsidTr="004C089F">
        <w:tc>
          <w:tcPr>
            <w:tcW w:w="5845" w:type="dxa"/>
          </w:tcPr>
          <w:p w:rsidR="0064760C" w:rsidRPr="004A12AD" w:rsidRDefault="00CE206A" w:rsidP="00C847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MBGS fund</w:t>
            </w:r>
            <w:r w:rsidR="002B182E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Godwin confirmed via Gary G. that MBGS has funds ($2500</w:t>
            </w:r>
            <w:r w:rsidR="002B182E">
              <w:rPr>
                <w:rFonts w:ascii="Arial" w:hAnsi="Arial" w:cs="Arial"/>
                <w:color w:val="000000"/>
                <w:sz w:val="24"/>
                <w:szCs w:val="24"/>
              </w:rPr>
              <w:t xml:space="preserve">) in a special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CPC </w:t>
            </w:r>
            <w:r w:rsidR="002B182E">
              <w:rPr>
                <w:rFonts w:ascii="Arial" w:hAnsi="Arial" w:cs="Arial"/>
                <w:color w:val="000000"/>
                <w:sz w:val="24"/>
                <w:szCs w:val="24"/>
              </w:rPr>
              <w:t xml:space="preserve">account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under Gary’s custody, of which $500 was donated by John Kingsley</w:t>
            </w:r>
            <w:r w:rsidR="002B182E">
              <w:rPr>
                <w:rFonts w:ascii="Arial" w:hAnsi="Arial" w:cs="Arial"/>
                <w:color w:val="000000"/>
                <w:sz w:val="24"/>
                <w:szCs w:val="24"/>
              </w:rPr>
              <w:t xml:space="preserve"> Discuss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ed honoring his wishes, but held off on commit</w:t>
            </w:r>
            <w:r w:rsidR="00836480">
              <w:rPr>
                <w:rFonts w:ascii="Arial" w:hAnsi="Arial" w:cs="Arial"/>
                <w:color w:val="000000"/>
                <w:sz w:val="24"/>
                <w:szCs w:val="24"/>
              </w:rPr>
              <w:t>ting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full amount until group has better ideas on its use as seed money</w:t>
            </w:r>
          </w:p>
        </w:tc>
        <w:tc>
          <w:tcPr>
            <w:tcW w:w="3505" w:type="dxa"/>
          </w:tcPr>
          <w:p w:rsidR="00CD45D4" w:rsidRPr="004A12AD" w:rsidRDefault="00CE206A" w:rsidP="005E4B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Smith and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Barminski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to investigate uses at local schools</w:t>
            </w:r>
          </w:p>
        </w:tc>
      </w:tr>
      <w:tr w:rsidR="00EE6481" w:rsidRPr="004A12AD" w:rsidTr="004C089F">
        <w:tc>
          <w:tcPr>
            <w:tcW w:w="5845" w:type="dxa"/>
          </w:tcPr>
          <w:p w:rsidR="000179BD" w:rsidRPr="004A12AD" w:rsidRDefault="00CE206A" w:rsidP="00EE64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Need for Treasurer. Some discussion, with Gary remaining as custodian, but premature to assign anyone else. Also need for slush fund or dues tabled.</w:t>
            </w:r>
          </w:p>
        </w:tc>
        <w:tc>
          <w:tcPr>
            <w:tcW w:w="3505" w:type="dxa"/>
          </w:tcPr>
          <w:p w:rsidR="000179BD" w:rsidRPr="004A12AD" w:rsidRDefault="0043207E" w:rsidP="009D08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None</w:t>
            </w:r>
          </w:p>
        </w:tc>
      </w:tr>
      <w:tr w:rsidR="004F755C" w:rsidRPr="004A12AD" w:rsidTr="004C089F">
        <w:tc>
          <w:tcPr>
            <w:tcW w:w="5845" w:type="dxa"/>
          </w:tcPr>
          <w:p w:rsidR="004F755C" w:rsidRDefault="0043207E" w:rsidP="00CE20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Website. </w:t>
            </w:r>
            <w:r w:rsidR="00CE206A">
              <w:rPr>
                <w:rFonts w:ascii="Arial" w:hAnsi="Arial" w:cs="Arial"/>
                <w:color w:val="000000"/>
                <w:sz w:val="24"/>
                <w:szCs w:val="24"/>
              </w:rPr>
              <w:t>Will need to refund Jon Lear for monthly fee. Also need photos of regional geology to post on website</w:t>
            </w:r>
            <w:r w:rsidR="004F755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</w:tcPr>
          <w:p w:rsidR="004F755C" w:rsidRDefault="00CE206A" w:rsidP="009D08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Jon to give group details on amount at next mtg</w:t>
            </w:r>
            <w:r w:rsidR="00C847F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and “pass the hat” for contributions</w:t>
            </w:r>
          </w:p>
        </w:tc>
      </w:tr>
      <w:tr w:rsidR="00B84B7B" w:rsidRPr="004A12AD" w:rsidTr="004C089F">
        <w:tc>
          <w:tcPr>
            <w:tcW w:w="5845" w:type="dxa"/>
          </w:tcPr>
          <w:p w:rsidR="00B84B7B" w:rsidRDefault="00C847FB" w:rsidP="00EE64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Member Outreach and communication. Need more traction as group</w:t>
            </w:r>
          </w:p>
        </w:tc>
        <w:tc>
          <w:tcPr>
            <w:tcW w:w="3505" w:type="dxa"/>
          </w:tcPr>
          <w:p w:rsidR="00B84B7B" w:rsidRDefault="0043207E" w:rsidP="009D08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None</w:t>
            </w:r>
          </w:p>
        </w:tc>
      </w:tr>
      <w:tr w:rsidR="00EE6481" w:rsidRPr="004A12AD" w:rsidTr="004C089F">
        <w:tc>
          <w:tcPr>
            <w:tcW w:w="5845" w:type="dxa"/>
          </w:tcPr>
          <w:p w:rsidR="0043207E" w:rsidRPr="004A12AD" w:rsidRDefault="00CE206A" w:rsidP="004320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July 18</w:t>
            </w:r>
            <w:r w:rsidRPr="00CE206A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</w:t>
            </w:r>
            <w:r w:rsidR="00CD45D4">
              <w:rPr>
                <w:rFonts w:ascii="Arial" w:hAnsi="Arial" w:cs="Arial"/>
                <w:color w:val="000000"/>
                <w:sz w:val="24"/>
                <w:szCs w:val="24"/>
              </w:rPr>
              <w:t>ield trips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43207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847FB">
              <w:rPr>
                <w:rFonts w:ascii="Arial" w:hAnsi="Arial" w:cs="Arial"/>
                <w:color w:val="000000"/>
                <w:sz w:val="24"/>
                <w:szCs w:val="24"/>
              </w:rPr>
              <w:t>Middleton gave detailed description/handout of field trip site (BLM Coastal</w:t>
            </w:r>
            <w:r w:rsidR="0043207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36480">
              <w:rPr>
                <w:rFonts w:ascii="Arial" w:hAnsi="Arial" w:cs="Arial"/>
                <w:color w:val="000000"/>
                <w:sz w:val="24"/>
                <w:szCs w:val="24"/>
              </w:rPr>
              <w:t>Dairies site</w:t>
            </w:r>
            <w:r w:rsidR="0043207E">
              <w:rPr>
                <w:rFonts w:ascii="Arial" w:hAnsi="Arial" w:cs="Arial"/>
                <w:color w:val="000000"/>
                <w:sz w:val="24"/>
                <w:szCs w:val="24"/>
              </w:rPr>
              <w:t xml:space="preserve"> n</w:t>
            </w:r>
            <w:r w:rsidR="00C847FB">
              <w:rPr>
                <w:rFonts w:ascii="Arial" w:hAnsi="Arial" w:cs="Arial"/>
                <w:color w:val="000000"/>
                <w:sz w:val="24"/>
                <w:szCs w:val="24"/>
              </w:rPr>
              <w:t>ear Davenport). Discusses size (30max), time (8hrs), leaders (Andrew Hurst, Middleton), vehicles (6+/-), signup and advertise (website) and rendezvous (Nat’l Bridges S.P.)</w:t>
            </w:r>
          </w:p>
        </w:tc>
        <w:tc>
          <w:tcPr>
            <w:tcW w:w="3505" w:type="dxa"/>
          </w:tcPr>
          <w:p w:rsidR="000179BD" w:rsidRPr="004A12AD" w:rsidRDefault="00C847FB" w:rsidP="00EE64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Middleton and group to coordinate via email on website signup and other details</w:t>
            </w:r>
            <w:r w:rsidR="0083648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EE648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E6481" w:rsidRPr="004A12AD" w:rsidTr="004C089F">
        <w:tc>
          <w:tcPr>
            <w:tcW w:w="5845" w:type="dxa"/>
          </w:tcPr>
          <w:p w:rsidR="00385477" w:rsidRPr="0064760C" w:rsidRDefault="00385477" w:rsidP="008364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2AD">
              <w:rPr>
                <w:rFonts w:ascii="Arial" w:hAnsi="Arial" w:cs="Arial"/>
                <w:color w:val="000000"/>
                <w:sz w:val="24"/>
                <w:szCs w:val="24"/>
              </w:rPr>
              <w:t>Next Meeting</w:t>
            </w:r>
            <w:r w:rsidR="00940CB8">
              <w:rPr>
                <w:rFonts w:ascii="Arial" w:hAnsi="Arial" w:cs="Arial"/>
                <w:color w:val="000000"/>
                <w:sz w:val="24"/>
                <w:szCs w:val="24"/>
              </w:rPr>
              <w:t xml:space="preserve">. Tentatively </w:t>
            </w:r>
            <w:r w:rsidR="00836480">
              <w:rPr>
                <w:rFonts w:ascii="Arial" w:hAnsi="Arial" w:cs="Arial"/>
                <w:color w:val="000000"/>
                <w:sz w:val="24"/>
                <w:szCs w:val="24"/>
              </w:rPr>
              <w:t>July 9</w:t>
            </w:r>
            <w:r w:rsidR="00836480" w:rsidRPr="00836480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="00836480">
              <w:rPr>
                <w:rFonts w:ascii="Arial" w:hAnsi="Arial" w:cs="Arial"/>
                <w:color w:val="000000"/>
                <w:sz w:val="24"/>
                <w:szCs w:val="24"/>
              </w:rPr>
              <w:t xml:space="preserve"> at Taste of Vietnam</w:t>
            </w:r>
          </w:p>
        </w:tc>
        <w:tc>
          <w:tcPr>
            <w:tcW w:w="3505" w:type="dxa"/>
          </w:tcPr>
          <w:p w:rsidR="00385477" w:rsidRPr="004A12AD" w:rsidRDefault="00836480" w:rsidP="005E4B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None</w:t>
            </w:r>
          </w:p>
        </w:tc>
      </w:tr>
    </w:tbl>
    <w:p w:rsidR="0028757F" w:rsidRPr="004A12AD" w:rsidRDefault="0028757F" w:rsidP="000D0269">
      <w:pPr>
        <w:spacing w:line="240" w:lineRule="auto"/>
        <w:rPr>
          <w:rFonts w:ascii="Arial" w:hAnsi="Arial" w:cs="Arial"/>
          <w:color w:val="000000"/>
        </w:rPr>
      </w:pPr>
    </w:p>
    <w:sectPr w:rsidR="0028757F" w:rsidRPr="004A12AD" w:rsidSect="00FC2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65CBC"/>
    <w:multiLevelType w:val="hybridMultilevel"/>
    <w:tmpl w:val="BE8A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5B2"/>
    <w:multiLevelType w:val="hybridMultilevel"/>
    <w:tmpl w:val="E0A25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F678B"/>
    <w:multiLevelType w:val="hybridMultilevel"/>
    <w:tmpl w:val="21B4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058B4"/>
    <w:multiLevelType w:val="hybridMultilevel"/>
    <w:tmpl w:val="AD10E4FE"/>
    <w:lvl w:ilvl="0" w:tplc="18B40D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C4940"/>
    <w:multiLevelType w:val="hybridMultilevel"/>
    <w:tmpl w:val="E314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D19A4"/>
    <w:multiLevelType w:val="hybridMultilevel"/>
    <w:tmpl w:val="B320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B0"/>
    <w:rsid w:val="000179BD"/>
    <w:rsid w:val="00026927"/>
    <w:rsid w:val="00040C51"/>
    <w:rsid w:val="0005758F"/>
    <w:rsid w:val="00067B93"/>
    <w:rsid w:val="00071E7C"/>
    <w:rsid w:val="000D0269"/>
    <w:rsid w:val="00120066"/>
    <w:rsid w:val="00131823"/>
    <w:rsid w:val="0014598D"/>
    <w:rsid w:val="001B4DF0"/>
    <w:rsid w:val="001C695A"/>
    <w:rsid w:val="00204504"/>
    <w:rsid w:val="00274D72"/>
    <w:rsid w:val="0028757F"/>
    <w:rsid w:val="002B182E"/>
    <w:rsid w:val="002F6C4F"/>
    <w:rsid w:val="00332645"/>
    <w:rsid w:val="00353D49"/>
    <w:rsid w:val="003719DB"/>
    <w:rsid w:val="003744F9"/>
    <w:rsid w:val="00385477"/>
    <w:rsid w:val="003954F4"/>
    <w:rsid w:val="003A083C"/>
    <w:rsid w:val="003D01F5"/>
    <w:rsid w:val="003E0612"/>
    <w:rsid w:val="003E6ACC"/>
    <w:rsid w:val="003F0F7B"/>
    <w:rsid w:val="0043207E"/>
    <w:rsid w:val="00443566"/>
    <w:rsid w:val="004727DC"/>
    <w:rsid w:val="00472EBB"/>
    <w:rsid w:val="004A12AD"/>
    <w:rsid w:val="004C089F"/>
    <w:rsid w:val="004E5738"/>
    <w:rsid w:val="004F755C"/>
    <w:rsid w:val="005077DE"/>
    <w:rsid w:val="0054022C"/>
    <w:rsid w:val="0055662F"/>
    <w:rsid w:val="005A40CB"/>
    <w:rsid w:val="005B097B"/>
    <w:rsid w:val="005B36B4"/>
    <w:rsid w:val="005E0B64"/>
    <w:rsid w:val="005E4BB5"/>
    <w:rsid w:val="005F5412"/>
    <w:rsid w:val="00621180"/>
    <w:rsid w:val="0064760C"/>
    <w:rsid w:val="006B0AD8"/>
    <w:rsid w:val="006C5BB2"/>
    <w:rsid w:val="006E2CBA"/>
    <w:rsid w:val="006E787B"/>
    <w:rsid w:val="007213BC"/>
    <w:rsid w:val="007330BA"/>
    <w:rsid w:val="007812D3"/>
    <w:rsid w:val="007B6B33"/>
    <w:rsid w:val="007D0977"/>
    <w:rsid w:val="007F166D"/>
    <w:rsid w:val="00801710"/>
    <w:rsid w:val="00836480"/>
    <w:rsid w:val="00854C81"/>
    <w:rsid w:val="008714CA"/>
    <w:rsid w:val="00876062"/>
    <w:rsid w:val="00906C8B"/>
    <w:rsid w:val="00940CB8"/>
    <w:rsid w:val="00944A7E"/>
    <w:rsid w:val="009B0EB0"/>
    <w:rsid w:val="009B550B"/>
    <w:rsid w:val="009D085B"/>
    <w:rsid w:val="009E48D4"/>
    <w:rsid w:val="00A403C7"/>
    <w:rsid w:val="00A82ABC"/>
    <w:rsid w:val="00A97D04"/>
    <w:rsid w:val="00B33E24"/>
    <w:rsid w:val="00B84B7B"/>
    <w:rsid w:val="00B851EB"/>
    <w:rsid w:val="00BD2F4F"/>
    <w:rsid w:val="00BD3290"/>
    <w:rsid w:val="00C16908"/>
    <w:rsid w:val="00C847FB"/>
    <w:rsid w:val="00CA5F5A"/>
    <w:rsid w:val="00CC36E2"/>
    <w:rsid w:val="00CD45D4"/>
    <w:rsid w:val="00CE206A"/>
    <w:rsid w:val="00CE7768"/>
    <w:rsid w:val="00D0740D"/>
    <w:rsid w:val="00D44645"/>
    <w:rsid w:val="00D5032A"/>
    <w:rsid w:val="00DD4077"/>
    <w:rsid w:val="00E00CD8"/>
    <w:rsid w:val="00E850A6"/>
    <w:rsid w:val="00E87FCA"/>
    <w:rsid w:val="00E968CC"/>
    <w:rsid w:val="00EA1E25"/>
    <w:rsid w:val="00EE0450"/>
    <w:rsid w:val="00EE05A5"/>
    <w:rsid w:val="00EE6481"/>
    <w:rsid w:val="00F15D3B"/>
    <w:rsid w:val="00F72404"/>
    <w:rsid w:val="00FA6950"/>
    <w:rsid w:val="00FA6A1C"/>
    <w:rsid w:val="00FB0CCC"/>
    <w:rsid w:val="00FB7047"/>
    <w:rsid w:val="00FC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4746972-B6EA-436C-B5AD-0B2AE0AF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998"/>
  </w:style>
  <w:style w:type="paragraph" w:styleId="Heading1">
    <w:name w:val="heading 1"/>
    <w:basedOn w:val="Normal"/>
    <w:next w:val="Normal"/>
    <w:link w:val="Heading1Char"/>
    <w:uiPriority w:val="9"/>
    <w:qFormat/>
    <w:rsid w:val="00071E7C"/>
    <w:pPr>
      <w:keepNext/>
      <w:keepLines/>
      <w:spacing w:before="240" w:after="60"/>
      <w:outlineLvl w:val="0"/>
    </w:pPr>
    <w:rPr>
      <w:rFonts w:ascii="Arial" w:eastAsiaTheme="majorEastAsia" w:hAnsi="Arial" w:cs="Arial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E7C"/>
    <w:pPr>
      <w:keepNext/>
      <w:keepLines/>
      <w:spacing w:before="240" w:after="60"/>
      <w:outlineLvl w:val="1"/>
    </w:pPr>
    <w:rPr>
      <w:rFonts w:ascii="Arial" w:eastAsiaTheme="majorEastAsia" w:hAnsi="Arial" w:cs="Arial"/>
      <w:b/>
      <w:bCs/>
      <w:i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E7C"/>
    <w:pPr>
      <w:keepNext/>
      <w:keepLines/>
      <w:spacing w:before="240" w:after="60"/>
      <w:outlineLvl w:val="2"/>
    </w:pPr>
    <w:rPr>
      <w:rFonts w:ascii="Arial" w:eastAsiaTheme="majorEastAsia" w:hAnsi="Arial" w:cs="Arial"/>
      <w:b/>
      <w:bCs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E7C"/>
    <w:rPr>
      <w:rFonts w:ascii="Arial" w:eastAsiaTheme="majorEastAsia" w:hAnsi="Arial" w:cs="Arial"/>
      <w:b/>
      <w:bCs/>
      <w:color w:val="00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E7C"/>
    <w:rPr>
      <w:rFonts w:ascii="Arial" w:eastAsiaTheme="majorEastAsia" w:hAnsi="Arial" w:cs="Arial"/>
      <w:b/>
      <w:bCs/>
      <w:i/>
      <w:color w:val="00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E7C"/>
    <w:rPr>
      <w:rFonts w:ascii="Arial" w:eastAsiaTheme="majorEastAsia" w:hAnsi="Arial" w:cs="Arial"/>
      <w:b/>
      <w:bCs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9B0EB0"/>
    <w:pPr>
      <w:ind w:left="720"/>
      <w:contextualSpacing/>
    </w:pPr>
  </w:style>
  <w:style w:type="table" w:styleId="TableGrid">
    <w:name w:val="Table Grid"/>
    <w:basedOn w:val="TableNormal"/>
    <w:uiPriority w:val="59"/>
    <w:rsid w:val="00CA5F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0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Amec Plc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emily.corkery</dc:creator>
  <cp:lastModifiedBy>William Godwin</cp:lastModifiedBy>
  <cp:revision>6</cp:revision>
  <dcterms:created xsi:type="dcterms:W3CDTF">2015-06-05T17:04:00Z</dcterms:created>
  <dcterms:modified xsi:type="dcterms:W3CDTF">2015-06-05T17:38:00Z</dcterms:modified>
</cp:coreProperties>
</file>